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72" w:rsidRPr="00333D72" w:rsidRDefault="00333D72" w:rsidP="00333D72">
      <w:pPr>
        <w:spacing w:after="0" w:line="276" w:lineRule="auto"/>
        <w:rPr>
          <w:rFonts w:ascii="Arial" w:eastAsia="Arial" w:hAnsi="Arial" w:cs="Arial"/>
          <w:color w:val="000000"/>
        </w:rPr>
      </w:pP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</w:p>
    <w:p w:rsidR="00615089" w:rsidRPr="00FA20D7" w:rsidRDefault="00615089" w:rsidP="00615089">
      <w:pPr>
        <w:spacing w:before="480" w:after="120"/>
        <w:outlineLvl w:val="1"/>
        <w:rPr>
          <w:sz w:val="32"/>
          <w:szCs w:val="32"/>
        </w:rPr>
      </w:pPr>
      <w:bookmarkStart w:id="0" w:name="h.ap4lnbckiet" w:colFirst="0" w:colLast="0"/>
      <w:bookmarkEnd w:id="0"/>
      <w:r>
        <w:rPr>
          <w:b/>
          <w:sz w:val="32"/>
          <w:szCs w:val="32"/>
          <w:u w:val="single"/>
        </w:rPr>
        <w:t xml:space="preserve">Reading Anticipation Guide: </w:t>
      </w:r>
      <w:r w:rsidR="002560EE">
        <w:rPr>
          <w:b/>
          <w:sz w:val="32"/>
          <w:szCs w:val="32"/>
          <w:u w:val="single"/>
        </w:rPr>
        <w:t>Human Development</w:t>
      </w:r>
    </w:p>
    <w:p w:rsidR="00615089" w:rsidRPr="00FA20D7" w:rsidRDefault="00615089" w:rsidP="00615089"/>
    <w:p w:rsidR="00615089" w:rsidRPr="00FA20D7" w:rsidRDefault="00615089" w:rsidP="00615089">
      <w:r w:rsidRPr="00FA20D7">
        <w:t xml:space="preserve">Name: _______________________________                           </w:t>
      </w:r>
    </w:p>
    <w:p w:rsidR="00615089" w:rsidRPr="00FA20D7" w:rsidRDefault="00615089" w:rsidP="00615089"/>
    <w:p w:rsidR="00615089" w:rsidRPr="00FA20D7" w:rsidRDefault="00615089" w:rsidP="00615089">
      <w:r w:rsidRPr="00FA20D7">
        <w:rPr>
          <w:b/>
        </w:rPr>
        <w:t>Instructions: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615089">
        <w:rPr>
          <w:b/>
        </w:rPr>
        <w:t>Before reading in your textbook</w:t>
      </w:r>
      <w:r w:rsidRPr="00FA20D7">
        <w:t xml:space="preserve">, determine whether you agree or disagree with each of the statements on the back of this page. 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>Read</w:t>
      </w:r>
      <w:r w:rsidR="002560EE">
        <w:t xml:space="preserve"> the chapter on </w:t>
      </w:r>
      <w:r w:rsidR="002560EE">
        <w:rPr>
          <w:u w:val="single"/>
        </w:rPr>
        <w:t>Human Development</w:t>
      </w:r>
      <w:r>
        <w:t xml:space="preserve"> </w:t>
      </w:r>
      <w:r w:rsidRPr="00FA20D7">
        <w:t>in your textbook.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 xml:space="preserve">After or during your reading, decide whether </w:t>
      </w:r>
      <w:proofErr w:type="gramStart"/>
      <w:r w:rsidRPr="00FA20D7">
        <w:t>your</w:t>
      </w:r>
      <w:proofErr w:type="gramEnd"/>
      <w:r w:rsidRPr="00FA20D7">
        <w:t xml:space="preserve"> original agree/disagree decision for each statement was correct, based on </w:t>
      </w:r>
      <w:r w:rsidRPr="0014362D">
        <w:t>information you’ve found in the text.  Place a Y (yes) or N (no) in the “Were you right?” column.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  <w:rPr>
          <w:b/>
        </w:rPr>
      </w:pPr>
      <w:r w:rsidRPr="0014362D">
        <w:t>In the</w:t>
      </w:r>
      <w:r w:rsidRPr="00FA20D7">
        <w:t xml:space="preserve"> “Why/why not” column, write a few sentences about why you were correct or incorrect with your initial guess.  </w:t>
      </w:r>
      <w:r w:rsidRPr="0014362D">
        <w:t>Try to</w:t>
      </w:r>
      <w:r w:rsidRPr="0014362D">
        <w:rPr>
          <w:b/>
        </w:rPr>
        <w:t xml:space="preserve"> </w:t>
      </w:r>
      <w:r w:rsidRPr="0014362D">
        <w:t>think critically about how new information has supported or changed your original belief and display this in your answer.</w:t>
      </w:r>
      <w:r>
        <w:rPr>
          <w:b/>
        </w:rPr>
        <w:t xml:space="preserve"> If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why/why not statements are not correct (based on the information provided in your book), you will not receive credit. </w:t>
      </w:r>
    </w:p>
    <w:p w:rsidR="00615089" w:rsidRPr="00FA20D7" w:rsidRDefault="00615089" w:rsidP="00615089">
      <w:r w:rsidRPr="00FA20D7">
        <w:t xml:space="preserve"> </w:t>
      </w:r>
    </w:p>
    <w:p w:rsidR="00333D72" w:rsidRPr="00333D72" w:rsidRDefault="00615089" w:rsidP="00615089">
      <w:pPr>
        <w:rPr>
          <w:rFonts w:ascii="Arial" w:eastAsia="Arial" w:hAnsi="Arial" w:cs="Arial"/>
          <w:color w:val="000000"/>
        </w:rPr>
      </w:pPr>
      <w:r>
        <w:t xml:space="preserve">The due date for this Extra Credit is noted in the syllabus. </w:t>
      </w:r>
      <w:r w:rsidR="00333D72" w:rsidRPr="00333D72">
        <w:rPr>
          <w:rFonts w:ascii="Arial" w:eastAsia="Arial" w:hAnsi="Arial" w:cs="Arial"/>
          <w:color w:val="000000"/>
        </w:rPr>
        <w:br w:type="page"/>
      </w:r>
    </w:p>
    <w:tbl>
      <w:tblPr>
        <w:tblW w:w="14850" w:type="dxa"/>
        <w:tblInd w:w="-1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1440"/>
        <w:gridCol w:w="1350"/>
        <w:gridCol w:w="7380"/>
      </w:tblGrid>
      <w:tr w:rsidR="00333D72" w:rsidRPr="00333D72" w:rsidTr="00321BAD">
        <w:trPr>
          <w:trHeight w:val="510"/>
        </w:trPr>
        <w:tc>
          <w:tcPr>
            <w:tcW w:w="4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lastRenderedPageBreak/>
              <w:t>Statements</w:t>
            </w: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Agree or Disagree?</w:t>
            </w: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Were you right?</w:t>
            </w:r>
          </w:p>
        </w:tc>
        <w:tc>
          <w:tcPr>
            <w:tcW w:w="738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Why/why not?</w:t>
            </w:r>
          </w:p>
        </w:tc>
      </w:tr>
      <w:tr w:rsidR="002560EE" w:rsidRPr="00333D72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2560EE" w:rsidRDefault="002560EE" w:rsidP="002560EE">
            <w:pPr>
              <w:rPr>
                <w:rFonts w:ascii="Arial" w:hAnsi="Arial" w:cs="Arial"/>
              </w:rPr>
            </w:pPr>
            <w:bookmarkStart w:id="1" w:name="_GoBack"/>
            <w:bookmarkEnd w:id="1"/>
            <w:r w:rsidRPr="002560EE">
              <w:rPr>
                <w:rFonts w:ascii="Arial" w:hAnsi="Arial" w:cs="Arial"/>
                <w:b/>
              </w:rPr>
              <w:t>Researchers studying development don’t typically include children of different ages in the same study.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333D72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333D72" w:rsidRDefault="002560EE" w:rsidP="002560EE">
            <w:pPr>
              <w:spacing w:after="0" w:line="276" w:lineRule="auto"/>
              <w:jc w:val="center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333D72" w:rsidRDefault="002560EE" w:rsidP="002560EE">
            <w:pPr>
              <w:spacing w:after="0" w:line="276" w:lineRule="auto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2560EE" w:rsidRPr="00333D72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2560EE" w:rsidRDefault="002560EE" w:rsidP="002560EE">
            <w:pPr>
              <w:rPr>
                <w:rFonts w:ascii="Arial" w:hAnsi="Arial" w:cs="Arial"/>
              </w:rPr>
            </w:pPr>
            <w:r w:rsidRPr="002560EE">
              <w:rPr>
                <w:rFonts w:ascii="Arial" w:eastAsia="Verdana" w:hAnsi="Arial" w:cs="Arial"/>
                <w:b/>
                <w:bCs/>
                <w:kern w:val="24"/>
              </w:rPr>
              <w:t>Infants with secure attachment have a more positive self-concept than infants with insecure attachment.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333D72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333D72" w:rsidRDefault="002560EE" w:rsidP="002560EE">
            <w:pPr>
              <w:spacing w:after="0" w:line="276" w:lineRule="auto"/>
              <w:jc w:val="center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333D72" w:rsidRDefault="002560EE" w:rsidP="002560EE">
            <w:pPr>
              <w:spacing w:after="0" w:line="276" w:lineRule="auto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2560EE" w:rsidRPr="0080569D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2560EE" w:rsidRDefault="002560EE" w:rsidP="00F3569C">
            <w:pPr>
              <w:rPr>
                <w:rFonts w:ascii="Arial" w:eastAsia="Verdana" w:hAnsi="Arial" w:cs="Arial"/>
                <w:b/>
                <w:bCs/>
                <w:kern w:val="24"/>
              </w:rPr>
            </w:pPr>
            <w:r w:rsidRPr="002560EE">
              <w:rPr>
                <w:rFonts w:ascii="Arial" w:eastAsia="Verdana" w:hAnsi="Arial" w:cs="Arial"/>
                <w:b/>
                <w:bCs/>
                <w:kern w:val="24"/>
              </w:rPr>
              <w:t>A child’s friends will have a greater influence on social development than the child’s parents.</w:t>
            </w:r>
            <w:r w:rsidR="00F3569C">
              <w:rPr>
                <w:rFonts w:ascii="Arial" w:eastAsia="Verdana" w:hAnsi="Arial" w:cs="Arial"/>
                <w:b/>
                <w:bCs/>
                <w:kern w:val="24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60EE" w:rsidRPr="0080569D" w:rsidTr="00A00E8B">
        <w:trPr>
          <w:trHeight w:val="767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2560EE" w:rsidRDefault="002560EE" w:rsidP="002560EE">
            <w:pPr>
              <w:rPr>
                <w:rFonts w:ascii="Arial" w:hAnsi="Arial" w:cs="Arial"/>
                <w:b/>
              </w:rPr>
            </w:pPr>
            <w:r w:rsidRPr="002560EE">
              <w:rPr>
                <w:rFonts w:ascii="Arial" w:hAnsi="Arial" w:cs="Arial"/>
                <w:b/>
              </w:rPr>
              <w:t>A child that clings to its parent is demonstrating a survival instinct.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60EE" w:rsidRPr="0080569D" w:rsidTr="00B22FB3">
        <w:trPr>
          <w:trHeight w:val="722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2560EE" w:rsidRDefault="002560EE" w:rsidP="002560EE">
            <w:pPr>
              <w:rPr>
                <w:rFonts w:ascii="Arial" w:hAnsi="Arial" w:cs="Arial"/>
                <w:b/>
              </w:rPr>
            </w:pPr>
            <w:r w:rsidRPr="002560EE">
              <w:rPr>
                <w:rFonts w:ascii="Arial" w:eastAsia="Verdana" w:hAnsi="Arial" w:cs="Arial"/>
                <w:b/>
                <w:bCs/>
                <w:kern w:val="24"/>
              </w:rPr>
              <w:t>Children’s cognitive development progresses continually and steadily over time.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60EE" w:rsidRPr="0080569D" w:rsidTr="002560EE">
        <w:trPr>
          <w:trHeight w:val="1388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2560EE" w:rsidRDefault="002560EE" w:rsidP="002560EE">
            <w:pPr>
              <w:rPr>
                <w:rFonts w:ascii="Arial" w:hAnsi="Arial" w:cs="Arial"/>
                <w:b/>
              </w:rPr>
            </w:pPr>
            <w:r w:rsidRPr="002560EE">
              <w:rPr>
                <w:rFonts w:ascii="Arial" w:eastAsia="Verdana" w:hAnsi="Arial" w:cs="Arial"/>
                <w:b/>
                <w:bCs/>
                <w:kern w:val="24"/>
              </w:rPr>
              <w:t>A 4 year-old would understand that a piece of pizza cut into two slices OR the same piece of pizza cut into three slices are both the same amount of pizza.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60EE" w:rsidRPr="0080569D" w:rsidTr="00E70739">
        <w:trPr>
          <w:trHeight w:val="605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6805B5" w:rsidRDefault="002560EE" w:rsidP="002560EE">
            <w:pPr>
              <w:spacing w:after="0" w:line="276" w:lineRule="auto"/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eastAsia="Verdana" w:hAnsi="Arial" w:cs="Arial"/>
                <w:b/>
                <w:bCs/>
                <w:color w:val="000000"/>
                <w:kern w:val="24"/>
              </w:rPr>
              <w:t>The environment has little effect on brain development.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0EE" w:rsidRPr="0080569D" w:rsidRDefault="002560EE" w:rsidP="002560EE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70739" w:rsidRPr="0080569D" w:rsidTr="00321BAD">
        <w:trPr>
          <w:trHeight w:val="605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9" w:rsidRPr="004B0831" w:rsidRDefault="00E70739" w:rsidP="00E70739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4B0831">
              <w:rPr>
                <w:rFonts w:ascii="Arial" w:hAnsi="Arial" w:cs="Arial"/>
                <w:b/>
                <w:color w:val="000000"/>
              </w:rPr>
              <w:t>Accommodation involves creating new schemas, but assimilation does not.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9" w:rsidRDefault="00E70739" w:rsidP="00E7073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9" w:rsidRPr="0080569D" w:rsidRDefault="00E70739" w:rsidP="00E7073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9" w:rsidRPr="0080569D" w:rsidRDefault="00E70739" w:rsidP="00E70739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72F88" w:rsidRPr="0080569D" w:rsidRDefault="00764E54" w:rsidP="00321BAD"/>
    <w:sectPr w:rsidR="00E72F88" w:rsidRPr="0080569D" w:rsidSect="00B22FB3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80AF5"/>
    <w:multiLevelType w:val="hybridMultilevel"/>
    <w:tmpl w:val="FF14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72"/>
    <w:rsid w:val="00004A5F"/>
    <w:rsid w:val="000820F6"/>
    <w:rsid w:val="000C10EB"/>
    <w:rsid w:val="000E443D"/>
    <w:rsid w:val="000E53D6"/>
    <w:rsid w:val="001A7A63"/>
    <w:rsid w:val="002211B2"/>
    <w:rsid w:val="0024289D"/>
    <w:rsid w:val="002560EE"/>
    <w:rsid w:val="00271CF3"/>
    <w:rsid w:val="00287B42"/>
    <w:rsid w:val="002C25F6"/>
    <w:rsid w:val="00316161"/>
    <w:rsid w:val="00321BAD"/>
    <w:rsid w:val="00333D72"/>
    <w:rsid w:val="00354A5A"/>
    <w:rsid w:val="00365AD5"/>
    <w:rsid w:val="003E18EB"/>
    <w:rsid w:val="004745F5"/>
    <w:rsid w:val="004B0831"/>
    <w:rsid w:val="004F034A"/>
    <w:rsid w:val="005A0E5F"/>
    <w:rsid w:val="005F28EF"/>
    <w:rsid w:val="00615089"/>
    <w:rsid w:val="006477FE"/>
    <w:rsid w:val="006710B9"/>
    <w:rsid w:val="00675506"/>
    <w:rsid w:val="006F0606"/>
    <w:rsid w:val="006F2F3A"/>
    <w:rsid w:val="007114EA"/>
    <w:rsid w:val="00741149"/>
    <w:rsid w:val="00743E6F"/>
    <w:rsid w:val="00747729"/>
    <w:rsid w:val="00764E54"/>
    <w:rsid w:val="00765441"/>
    <w:rsid w:val="00781E1E"/>
    <w:rsid w:val="007D6B08"/>
    <w:rsid w:val="0080569D"/>
    <w:rsid w:val="00886DFD"/>
    <w:rsid w:val="00901038"/>
    <w:rsid w:val="0091727A"/>
    <w:rsid w:val="009408D5"/>
    <w:rsid w:val="0095767B"/>
    <w:rsid w:val="00971014"/>
    <w:rsid w:val="009C3347"/>
    <w:rsid w:val="009E4AA3"/>
    <w:rsid w:val="00A00E8B"/>
    <w:rsid w:val="00A37FB7"/>
    <w:rsid w:val="00A5156B"/>
    <w:rsid w:val="00A551D8"/>
    <w:rsid w:val="00A72C90"/>
    <w:rsid w:val="00AA045A"/>
    <w:rsid w:val="00AA7D62"/>
    <w:rsid w:val="00B22FB3"/>
    <w:rsid w:val="00B456E9"/>
    <w:rsid w:val="00B81914"/>
    <w:rsid w:val="00C0063E"/>
    <w:rsid w:val="00C67427"/>
    <w:rsid w:val="00C81812"/>
    <w:rsid w:val="00CA06DC"/>
    <w:rsid w:val="00D07337"/>
    <w:rsid w:val="00D309B8"/>
    <w:rsid w:val="00E211DF"/>
    <w:rsid w:val="00E6384A"/>
    <w:rsid w:val="00E70739"/>
    <w:rsid w:val="00E85ACC"/>
    <w:rsid w:val="00EF7270"/>
    <w:rsid w:val="00F33C59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CCF6A-647B-4DC8-99BA-506D0FF9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Noba Psychology</dc:creator>
  <cp:keywords/>
  <dc:description/>
  <cp:lastModifiedBy>Henning, Jaime</cp:lastModifiedBy>
  <cp:revision>3</cp:revision>
  <dcterms:created xsi:type="dcterms:W3CDTF">2018-10-25T15:21:00Z</dcterms:created>
  <dcterms:modified xsi:type="dcterms:W3CDTF">2018-10-25T15:21:00Z</dcterms:modified>
</cp:coreProperties>
</file>